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1DD" w:rsidRPr="008F721F" w:rsidRDefault="008D41DD" w:rsidP="00A4570A">
      <w:pPr>
        <w:shd w:val="clear" w:color="auto" w:fill="FFFFFF"/>
        <w:spacing w:after="0" w:line="360" w:lineRule="atLeast"/>
        <w:jc w:val="center"/>
        <w:rPr>
          <w:rFonts w:ascii="initial" w:eastAsia="Times New Roman" w:hAnsi="initial" w:cs="Arial"/>
          <w:b/>
          <w:color w:val="111115"/>
          <w:sz w:val="24"/>
          <w:szCs w:val="24"/>
          <w:lang w:eastAsia="ru-RU"/>
        </w:rPr>
      </w:pPr>
      <w:r w:rsidRPr="008F721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Пояснительная записка</w:t>
      </w:r>
    </w:p>
    <w:p w:rsidR="008D41DD" w:rsidRPr="008D41DD" w:rsidRDefault="008D41DD" w:rsidP="008D41DD">
      <w:pPr>
        <w:shd w:val="clear" w:color="auto" w:fill="FFFFFF"/>
        <w:spacing w:after="0" w:line="240" w:lineRule="auto"/>
        <w:ind w:firstLine="709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Рабочая  программа элективного курса «А</w:t>
      </w:r>
      <w:r w:rsidR="00915C6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грохимия в школе» 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разработана  на основе  авторской программы элективного курса «Агрохимия в школе»  </w:t>
      </w:r>
      <w:proofErr w:type="spell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Маркинова</w:t>
      </w:r>
      <w:proofErr w:type="spellEnd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И.Ф., </w:t>
      </w:r>
      <w:proofErr w:type="gram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( </w:t>
      </w:r>
      <w:proofErr w:type="spellStart"/>
      <w:proofErr w:type="gramEnd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к.п.н</w:t>
      </w:r>
      <w:proofErr w:type="spellEnd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., доцент, зав. кафедрой естественнонаучного образования) и рассчитана  на обучающихся 10 – 11 классов общеобразовательных организаций, которые проявляют определенный  интерес к профессиям химика, агронома, биолога и эколога. Материал элективного курса вполне приемлем и для обучающихся 8 – 9 классов, а также организации краткосрочных (проблемных) курсов по отдельным его разделам. </w:t>
      </w:r>
      <w:proofErr w:type="gram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Расширяя и углубляя  знания и умения обучающихся, полученные на уроках химии, биологии и географии, учащиеся овладевают элементами агрохимии и аналитической химии.</w:t>
      </w:r>
      <w:proofErr w:type="gramEnd"/>
    </w:p>
    <w:p w:rsidR="008D41DD" w:rsidRPr="008D41DD" w:rsidRDefault="008D41DD" w:rsidP="008D41DD">
      <w:pPr>
        <w:shd w:val="clear" w:color="auto" w:fill="FFFFFF"/>
        <w:spacing w:after="0" w:line="240" w:lineRule="auto"/>
        <w:ind w:firstLine="709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Курс рассчитан </w:t>
      </w:r>
      <w:r w:rsidR="00915C6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на изучение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в течение 34 учебных недель в году, общим объёмом 34 учебных часа </w:t>
      </w:r>
      <w:proofErr w:type="gram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( </w:t>
      </w:r>
      <w:proofErr w:type="gramEnd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из расчёта 1 час в неделю).</w:t>
      </w:r>
    </w:p>
    <w:p w:rsidR="008D41DD" w:rsidRDefault="008D41DD" w:rsidP="008D41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8D41DD" w:rsidRDefault="008F721F" w:rsidP="008F72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</w:t>
      </w:r>
      <w:r w:rsidR="008D41DD" w:rsidRPr="002D6D65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Цели и задачи курса</w:t>
      </w:r>
    </w:p>
    <w:p w:rsidR="00997D74" w:rsidRPr="002D6D65" w:rsidRDefault="00997D74" w:rsidP="008F721F">
      <w:pPr>
        <w:shd w:val="clear" w:color="auto" w:fill="FFFFFF"/>
        <w:spacing w:after="0" w:line="240" w:lineRule="auto"/>
        <w:rPr>
          <w:rFonts w:ascii="initial" w:eastAsia="Times New Roman" w:hAnsi="initial" w:cs="Arial"/>
          <w:b/>
          <w:color w:val="111115"/>
          <w:sz w:val="20"/>
          <w:szCs w:val="20"/>
          <w:lang w:eastAsia="ru-RU"/>
        </w:rPr>
      </w:pPr>
    </w:p>
    <w:p w:rsidR="008D41DD" w:rsidRPr="008D41DD" w:rsidRDefault="00997D74" w:rsidP="008D41DD">
      <w:pPr>
        <w:shd w:val="clear" w:color="auto" w:fill="FFFFFF"/>
        <w:spacing w:after="0" w:line="240" w:lineRule="auto"/>
        <w:ind w:firstLine="709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997D74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Цели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 -</w:t>
      </w:r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ознакомление </w:t>
      </w:r>
      <w:proofErr w:type="gramStart"/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со свойствами почвы, ее составом, строением и видами, а также с основами мелиорации. Большой раздел программы отводится изучению различных видов удобрений и правилам их применения. Школьники приобретают устойчивые умения работы с нагревательными приборами, весами, мерной посудой и реактивами, учатся самостоятельно проделывать агрохимические анализы различных типов почв, некоторых удобрений. В качестве объектов исследования отобраны минеральные удобрения, химическое строение и свойства которых легко анализируются на основе курса химии.</w:t>
      </w:r>
    </w:p>
    <w:p w:rsidR="00997D74" w:rsidRDefault="00997D74" w:rsidP="00997D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Pr="00997D74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З</w:t>
      </w:r>
      <w:r w:rsidR="008D41DD" w:rsidRPr="00997D74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адачи</w:t>
      </w:r>
      <w:r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D41DD" w:rsidRPr="008D41DD" w:rsidRDefault="00997D74" w:rsidP="00997D74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-</w:t>
      </w:r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ознакомление обучающихся с техникой и правилами лабораторных работ с химическими реактивами, лабораторным оборудованием и химической посудой, как общего, так и специального назначения.</w:t>
      </w:r>
    </w:p>
    <w:p w:rsidR="008D41DD" w:rsidRPr="008D41DD" w:rsidRDefault="00997D74" w:rsidP="00997D74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-</w:t>
      </w:r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развитие интереса в области химии, биологии, географии и сельского хозяйства; проведение </w:t>
      </w:r>
      <w:proofErr w:type="spellStart"/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профориентационной</w:t>
      </w:r>
      <w:proofErr w:type="spellEnd"/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работы;</w:t>
      </w:r>
    </w:p>
    <w:p w:rsidR="00997D74" w:rsidRDefault="00997D74" w:rsidP="00997D74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- </w:t>
      </w:r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дальнейшее развитие познавательных и мыслительных способностей, умений самостоятельно овладевать знаниями, а также понимания роли химической науки в развитии сельского хозяйства;</w:t>
      </w:r>
    </w:p>
    <w:p w:rsidR="008D41DD" w:rsidRPr="008D41DD" w:rsidRDefault="00997D74" w:rsidP="00997D74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- </w:t>
      </w:r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расширение и углубление знаний о строении, свойствах, применении и методах получения веществ и материалов;</w:t>
      </w:r>
    </w:p>
    <w:p w:rsidR="008D41DD" w:rsidRPr="008D41DD" w:rsidRDefault="00997D74" w:rsidP="00997D74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- </w:t>
      </w:r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расширение научного мировоззрения и уточнение естественнонаучной картины мира в их сознании, преодоление </w:t>
      </w:r>
      <w:proofErr w:type="spellStart"/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хемофобии</w:t>
      </w:r>
      <w:proofErr w:type="spellEnd"/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 безразличного отношения к современным экологическим проблемам;</w:t>
      </w:r>
    </w:p>
    <w:p w:rsidR="008D41DD" w:rsidRPr="008D41DD" w:rsidRDefault="00997D74" w:rsidP="00997D74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-  </w:t>
      </w:r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воспитание гражданской нравственности, трудолюбия, аккуратности, внимательности, бережного отношения к материальным и духовным ценностям.</w:t>
      </w:r>
    </w:p>
    <w:p w:rsidR="008D41DD" w:rsidRPr="008D41DD" w:rsidRDefault="008D41DD" w:rsidP="008D41DD">
      <w:pPr>
        <w:shd w:val="clear" w:color="auto" w:fill="FFFFFF"/>
        <w:spacing w:after="0" w:line="240" w:lineRule="auto"/>
        <w:ind w:firstLine="709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Наряду с образовательными, курс предполагает решение воспитательных задач и развитие личности обучающихся, формирование у них гуманистических чувств и отношений в общении с окружающими людьми и во взглядах на природу в целом.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A4570A" w:rsidRDefault="008F721F" w:rsidP="00915C6C">
      <w:pPr>
        <w:shd w:val="clear" w:color="auto" w:fill="FFFFFF"/>
        <w:spacing w:after="0" w:line="240" w:lineRule="auto"/>
        <w:ind w:firstLine="709"/>
        <w:jc w:val="both"/>
        <w:rPr>
          <w:rFonts w:ascii="initial" w:eastAsia="Times New Roman" w:hAnsi="initial" w:cs="Arial"/>
          <w:b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                  </w:t>
      </w:r>
      <w:r w:rsidR="008D41DD" w:rsidRPr="00A4570A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Требования к уровню подготовки учащихся:</w:t>
      </w:r>
    </w:p>
    <w:p w:rsidR="008D41DD" w:rsidRPr="008D41DD" w:rsidRDefault="008D41DD" w:rsidP="008D41DD">
      <w:pPr>
        <w:shd w:val="clear" w:color="auto" w:fill="FFFFFF"/>
        <w:spacing w:after="0" w:afterAutospacing="1" w:line="360" w:lineRule="atLeast"/>
        <w:ind w:firstLine="709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В результате изучения данного курса учащиеся должны </w:t>
      </w:r>
      <w:r w:rsidRPr="002D6D65">
        <w:rPr>
          <w:rFonts w:ascii="Times New Roman" w:eastAsia="Times New Roman" w:hAnsi="Times New Roman" w:cs="Times New Roman"/>
          <w:b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уметь/знать:</w:t>
      </w:r>
    </w:p>
    <w:p w:rsidR="008D41DD" w:rsidRPr="008D41DD" w:rsidRDefault="008D41DD" w:rsidP="008F721F">
      <w:pPr>
        <w:shd w:val="clear" w:color="auto" w:fill="FFFFFF"/>
        <w:spacing w:after="0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8F721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Знать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 выполнять правила техники безопасности ра</w:t>
      </w:r>
      <w:r w:rsidR="008F721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боты в химической лаборатории с 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учетом специфики работы с почвами и удобрениями.</w:t>
      </w:r>
    </w:p>
    <w:p w:rsidR="008D41DD" w:rsidRPr="008D41DD" w:rsidRDefault="008D41DD" w:rsidP="008F721F">
      <w:pPr>
        <w:shd w:val="clear" w:color="auto" w:fill="FFFFFF"/>
        <w:spacing w:after="0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F721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Уметь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работать с реактивами, обычной и специальной химической лабораторной посудой, нагревательными приборами и простейшим оборудованием.</w:t>
      </w:r>
    </w:p>
    <w:p w:rsidR="008D41DD" w:rsidRPr="008D41DD" w:rsidRDefault="008D41DD" w:rsidP="008F721F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F721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Иметь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понятие об агрохимии и истории ее развития.</w:t>
      </w:r>
    </w:p>
    <w:p w:rsidR="008D41DD" w:rsidRPr="008D41DD" w:rsidRDefault="008D41DD" w:rsidP="008F721F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F721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Знать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основные свойства почвы; количественные показатели содержания тех или иных элементов в почве; значение азота, фосфора, калия и микроэлементов для жизнедеятельности растений; основы классификации почв и удобрений; основные способы применения удобрений.</w:t>
      </w:r>
    </w:p>
    <w:p w:rsidR="008D41DD" w:rsidRPr="008D41DD" w:rsidRDefault="008D41DD" w:rsidP="008F721F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F721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Иметь 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понятия об анализе почв и удобрений. Уметь определять удобрения. Уметь сопоставлять и интерпретировать полученные результаты опытов.</w:t>
      </w:r>
    </w:p>
    <w:p w:rsidR="008D41DD" w:rsidRPr="008D41DD" w:rsidRDefault="008D41DD" w:rsidP="008F721F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F721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Уметь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выпускать стенгазету, написать и публично защитить курсовую работу (реферат) с использованием дополнительной литературы и результатов своих экспериментов.</w:t>
      </w:r>
    </w:p>
    <w:p w:rsidR="008D41DD" w:rsidRDefault="008D41DD" w:rsidP="008F72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Видеть значимость тщательного и точного исполнения химических лабораторных методов исследования для правильной и своевременной оценки свойств почвы и качества удобрений</w:t>
      </w:r>
      <w:r w:rsidR="00997D74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</w:p>
    <w:p w:rsidR="00997D74" w:rsidRPr="00997D74" w:rsidRDefault="00997D74" w:rsidP="00997D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результаты:</w:t>
      </w:r>
    </w:p>
    <w:p w:rsidR="00997D74" w:rsidRPr="00997D74" w:rsidRDefault="00997D74" w:rsidP="000B3B66">
      <w:pPr>
        <w:shd w:val="clear" w:color="auto" w:fill="FFFFFF"/>
        <w:tabs>
          <w:tab w:val="left" w:pos="0"/>
        </w:tabs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</w:t>
      </w:r>
      <w:r w:rsidR="000B3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остные</w:t>
      </w:r>
      <w:r w:rsidRPr="00997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97D74" w:rsidRPr="00997D74" w:rsidRDefault="000B3B66" w:rsidP="000B3B66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97D74"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элективного курса «Агрохимия</w:t>
      </w:r>
      <w:r w:rsidR="00997D74"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обеспечивает ценностно-смысловую ориентацию обучающихся (умение выделить нравственный аспект поведения) и ориентацию в социальных ролях и межличностных отношениях.</w:t>
      </w:r>
    </w:p>
    <w:p w:rsidR="00997D74" w:rsidRPr="00997D74" w:rsidRDefault="000B3B66" w:rsidP="000B3B66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Элективный курс «Агрохимия»</w:t>
      </w:r>
      <w:r w:rsidR="00997D74"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помогает в нравственно-эстетической ориентации и обеспечивает личностный моральный выбор.</w:t>
      </w:r>
    </w:p>
    <w:p w:rsidR="00997D74" w:rsidRPr="00997D74" w:rsidRDefault="000B3B66" w:rsidP="000B3B66">
      <w:pPr>
        <w:shd w:val="clear" w:color="auto" w:fill="FFFFFF"/>
        <w:tabs>
          <w:tab w:val="left" w:pos="0"/>
        </w:tabs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97D74" w:rsidRPr="00997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97D74" w:rsidRPr="00997D74" w:rsidRDefault="00997D74" w:rsidP="000B3B66">
      <w:pPr>
        <w:shd w:val="clear" w:color="auto" w:fill="FFFFFF"/>
        <w:tabs>
          <w:tab w:val="left" w:pos="0"/>
        </w:tabs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</w:t>
      </w:r>
      <w:proofErr w:type="spellStart"/>
      <w:r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</w:t>
      </w:r>
      <w:r w:rsidR="000B3B6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0B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курса </w:t>
      </w:r>
      <w:r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отражают:</w:t>
      </w:r>
    </w:p>
    <w:p w:rsidR="00997D74" w:rsidRPr="00997D74" w:rsidRDefault="000B3B66" w:rsidP="000B3B66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97D74"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познавательной деятельности, развивать интересы своей познавательной деятельности в растениеводстве;</w:t>
      </w:r>
    </w:p>
    <w:p w:rsidR="00997D74" w:rsidRPr="00997D74" w:rsidRDefault="000B3B66" w:rsidP="000B3B66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97D74"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 w:rsidR="0001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97D74"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задачи;</w:t>
      </w:r>
    </w:p>
    <w:p w:rsidR="00997D74" w:rsidRPr="00997D74" w:rsidRDefault="000B3B66" w:rsidP="000B3B66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97D74"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выбора;</w:t>
      </w:r>
    </w:p>
    <w:p w:rsidR="00997D74" w:rsidRPr="00997D74" w:rsidRDefault="000B3B66" w:rsidP="000B3B66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97D74"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 и делать выводы при проведении опытнической и научно-исследовательской деятельности;</w:t>
      </w:r>
    </w:p>
    <w:p w:rsidR="00997D74" w:rsidRPr="00997D74" w:rsidRDefault="000B3B66" w:rsidP="000B3B66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97D74"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деятельности.</w:t>
      </w:r>
    </w:p>
    <w:p w:rsidR="00997D74" w:rsidRPr="00997D74" w:rsidRDefault="00997D74" w:rsidP="000B3B66">
      <w:pPr>
        <w:shd w:val="clear" w:color="auto" w:fill="FFFFFF"/>
        <w:tabs>
          <w:tab w:val="left" w:pos="0"/>
        </w:tabs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</w:p>
    <w:p w:rsidR="00997D74" w:rsidRPr="00997D74" w:rsidRDefault="00997D74" w:rsidP="000B3B66">
      <w:pPr>
        <w:numPr>
          <w:ilvl w:val="0"/>
          <w:numId w:val="4"/>
        </w:numPr>
        <w:shd w:val="clear" w:color="auto" w:fill="FFFFFF"/>
        <w:tabs>
          <w:tab w:val="clear" w:pos="720"/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</w:t>
      </w:r>
      <w:r w:rsidR="000B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значении отрасли </w:t>
      </w:r>
      <w:proofErr w:type="spellStart"/>
      <w:r w:rsidR="000B3B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растеневодства</w:t>
      </w:r>
      <w:proofErr w:type="spellEnd"/>
      <w:r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народном хозяйстве России.</w:t>
      </w:r>
    </w:p>
    <w:p w:rsidR="00997D74" w:rsidRPr="00997D74" w:rsidRDefault="00997D74" w:rsidP="000B3B66">
      <w:pPr>
        <w:numPr>
          <w:ilvl w:val="0"/>
          <w:numId w:val="4"/>
        </w:numPr>
        <w:shd w:val="clear" w:color="auto" w:fill="FFFFFF"/>
        <w:tabs>
          <w:tab w:val="clear" w:pos="720"/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обучающимися того, что природа помогает нам жить, и мы должны знать эту природу и помогать ей.</w:t>
      </w:r>
    </w:p>
    <w:p w:rsidR="008D41DD" w:rsidRPr="000B3B66" w:rsidRDefault="00997D74" w:rsidP="000B3B66">
      <w:pPr>
        <w:numPr>
          <w:ilvl w:val="0"/>
          <w:numId w:val="4"/>
        </w:numPr>
        <w:shd w:val="clear" w:color="auto" w:fill="FFFFFF"/>
        <w:tabs>
          <w:tab w:val="clear" w:pos="720"/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позитивного </w:t>
      </w:r>
      <w:r w:rsidR="000B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отношения к отрасли </w:t>
      </w:r>
      <w:proofErr w:type="spellStart"/>
      <w:r w:rsidR="000B3B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растеневодства</w:t>
      </w:r>
      <w:proofErr w:type="spellEnd"/>
      <w:r w:rsidRPr="00997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1DD" w:rsidRPr="008D41DD" w:rsidRDefault="008D41DD" w:rsidP="00915C6C">
      <w:pPr>
        <w:shd w:val="clear" w:color="auto" w:fill="FFFFFF"/>
        <w:spacing w:after="0" w:line="240" w:lineRule="auto"/>
        <w:ind w:firstLine="709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2D6D65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Формы  организации учебных занятий</w:t>
      </w:r>
      <w:r w:rsidRPr="002D6D65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 л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екции-беседы с демонстрацией наглядных пособий,  практические работы.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D6D65" w:rsidRPr="008D41DD" w:rsidRDefault="002D6D65" w:rsidP="002D6D6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Содержание курса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 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Организационное занятие. Выбор старосты и его помощников. Общие требования к учащимся (рабочий журнал, халат, дисциплина и т.д.). Ознакомление учащихся с программой и формами занятий. Агрохимия как наука, ее связь с химией и биологией. Краткий исторический очерк развития агрохимии.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 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Инструктаж по технике безопасности работы в химической лаборатории. Уточнение расположения в кабинете электрических выключателей, водопроводных и газовых кранов, средств тушения пожаров. Знакомство с химической посудой и лабораторным оборудованием.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3. 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Почва. Твёрдая фаза почвы, почвенный воздух, почвенный раствор. Понятие о потенциальном и эффективном плодородии почвы. Почвенный профиль. Понятие о генетических почвенных горизонтах. Мощность почвы.</w:t>
      </w:r>
    </w:p>
    <w:p w:rsidR="002D6D65" w:rsidRPr="00A4570A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4570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Практические работы: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1. “Определение мощности почвы и её отдельных горизонтов”.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2. “Взятие почвенных образцов и подготовка их к анализу”.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 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 минеральной части почвы: понятие о первичных и вторичных минералах. Состав органической части почвы: </w:t>
      </w:r>
      <w:proofErr w:type="spell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негумифицированные</w:t>
      </w:r>
      <w:proofErr w:type="spell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гумусовые органические вещества (гумус); гуминовые кислоты </w:t>
      </w:r>
      <w:proofErr w:type="spell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фульвокислоты</w:t>
      </w:r>
      <w:proofErr w:type="spell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6D65" w:rsidRPr="00A4570A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4570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Практические работы: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 “Определение влажности и массовой доли органических веществ почвы”.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4 “Определение массовой доли перегноя в почве”.</w:t>
      </w:r>
    </w:p>
    <w:p w:rsidR="00A4570A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Генетическая классификация почв, понятие о почвенном типе. 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почв по механическому составу, гранулометрический состав почв.</w:t>
      </w:r>
    </w:p>
    <w:p w:rsidR="002D6D65" w:rsidRPr="00A4570A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4570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Практические работы: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5 “Определение механического состава почвы “методом шнура” </w:t>
      </w:r>
      <w:proofErr w:type="spell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Качинского</w:t>
      </w:r>
      <w:proofErr w:type="spell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6 “Определение механического состава почвы методом отстаивания”.</w:t>
      </w:r>
    </w:p>
    <w:p w:rsidR="002D6D65" w:rsidRPr="008D41DD" w:rsidRDefault="002D6D65" w:rsidP="00A4570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Поглотительная способность почв: биологическое, физическое, механическое, химическое, физико-химическое поглощение; понятие о почвенных коллоидах, почвенном поглощающем комплексе (ППК), емкости обменного поглощения, степени насыщенности основаниями.</w:t>
      </w:r>
      <w:proofErr w:type="gramEnd"/>
      <w:r w:rsidR="00A4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Кислотность почв: актуальная, обменная, гидролитическая кислотности почвы. Щелочность и </w:t>
      </w:r>
      <w:proofErr w:type="spell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буферность</w:t>
      </w:r>
      <w:proofErr w:type="spell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почв.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4570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Практические работы</w:t>
      </w:r>
      <w:r w:rsidRPr="008D41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7 “Определение активной кислотности почвы”.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8 “Определение обменной кислотности почвы”.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9 “Определение гидролитической кислотности почвы”.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7.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Классификация форм воды, содержащейся в почве. Гравитационная, грунтовая, капиллярная, кристаллизационная, гигроскопическая и парообразная вода почвы. Понятие о влажности, влагоемкости и водопроницаемости почвы.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4570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Практические работы</w:t>
      </w:r>
      <w:r w:rsidRPr="008D41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10 “Определение влагоёмкости почвы”.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8.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Общее понятие об удобрениях, их классификация по различным признакам. Минеральные, органические, органно-минеральные и бактериальные удобрения; простые и комплексные удобрения. Краткий исторический очерк использования удобрений в жизни человека.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9.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Азот в жизнедеятельности растений. Формы азота доступные для питания растений. Процессы нитрификации и аммонификации. Классификация азотных удобрений по форме азота содержащегося в них. Аммиачные, нитратные, аммиачно-нитратные и амидные азотные удобрения.</w:t>
      </w:r>
    </w:p>
    <w:p w:rsidR="002D6D65" w:rsidRPr="00A4570A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4570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Практические работы: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11 “Определение содержания нитратного азота в почве”.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10.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Фосфор в жизнедеятельности растений. Источники фосфора доступного для питания растений. Классификация фосфорных удобрений по их растворимости в воде и слабых кислотах. Растворимые в воде фосфаты; </w:t>
      </w:r>
      <w:proofErr w:type="spell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полурастворимые</w:t>
      </w:r>
      <w:proofErr w:type="spell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фосфорные удобрения; фосфорные удобрения не растворимые ни в воде, ни в слабых кислотах.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11.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Калий в жизнедеятельности растений. Классификация калийных удобрений. Зола как местное калийное удобрение.</w:t>
      </w:r>
    </w:p>
    <w:p w:rsidR="002D6D65" w:rsidRPr="00A4570A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4570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Практические работы: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12 “Определение содержания калия в почве”.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№13 “Распознание минеральных удобрений”.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14 “Распознание минеральных удобрений с помощью определителя”.</w:t>
      </w:r>
    </w:p>
    <w:p w:rsidR="002D6D65" w:rsidRPr="008D41DD" w:rsidRDefault="002D6D65" w:rsidP="00A4570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12.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Общее понятие о микроэлементах. Микроэлементы в жизнедеятельности растений: железо, бор, марганец, медь, молибден, цинк. Классификация микроудобрений в зависимости от содержащегося в них </w:t>
      </w:r>
      <w:proofErr w:type="spell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микроэлемента</w:t>
      </w:r>
      <w:proofErr w:type="gram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proofErr w:type="gram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бщее</w:t>
      </w:r>
      <w:proofErr w:type="spell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понятие о комплексных удобрениях. Смешанные, сложные и комбинированные удобрения.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13.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Общее понятие об органических удобрениях. Значение органических удобрений. Торф и навоз как органические удобрения, компосты, зелёное удобрение (</w:t>
      </w:r>
      <w:proofErr w:type="spell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сидераты</w:t>
      </w:r>
      <w:proofErr w:type="spell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14.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Внесение удобрений. Классификация удобрений по срокам внесения: </w:t>
      </w:r>
      <w:proofErr w:type="spell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допосевное</w:t>
      </w:r>
      <w:proofErr w:type="spell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припосевное</w:t>
      </w:r>
      <w:proofErr w:type="spell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послепосевное</w:t>
      </w:r>
      <w:proofErr w:type="gram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(подкормка) удобрения. Применение фосфорных, азотных, калийных удобрений.</w:t>
      </w:r>
    </w:p>
    <w:p w:rsidR="002D6D65" w:rsidRPr="008D41DD" w:rsidRDefault="002D6D65" w:rsidP="00A4570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15. </w:t>
      </w:r>
      <w:r w:rsidR="00A4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исследовательских</w:t>
      </w: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(творческих п</w:t>
      </w:r>
      <w:r w:rsidR="00A4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роектов).  </w:t>
      </w:r>
    </w:p>
    <w:p w:rsidR="002D6D65" w:rsidRPr="008D41DD" w:rsidRDefault="002D6D65" w:rsidP="002D6D6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перечень те</w:t>
      </w:r>
      <w:r w:rsidR="00A457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 исследовательских </w:t>
      </w: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 (творческих проектов)</w:t>
      </w:r>
    </w:p>
    <w:p w:rsidR="00A4570A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зарождения и развития агрохимии. Этапы использования удобрений </w:t>
      </w:r>
      <w:proofErr w:type="gram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 человека.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Химизация земледелия.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растений из почвы.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почвы в связи с питанием растений и применением удобрений.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Органические и минеральные вещества почвы.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определения содержания в почве минеральной и органической части.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почв, встречаемых на территории России.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Вода в жизни животных и растений.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азота, фосфора, калия в жизни растений.</w:t>
      </w:r>
    </w:p>
    <w:p w:rsidR="00A4570A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основных элементов питания растений (азота, фосфора, калия) </w:t>
      </w:r>
      <w:proofErr w:type="gram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различных </w:t>
      </w:r>
      <w:proofErr w:type="gramStart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типах</w:t>
      </w:r>
      <w:proofErr w:type="gramEnd"/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почв.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определения содержания азота, фосфора, калия и микроэлементов в почве.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Кислотность почв. Методы устранения избыточной кислотности почвы.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определения кислотности почвы.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микроэлементов в жизни растений и животных.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Органические удобрения (торф, навоз, компосты и др.).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Бактериальные удобрения (нитрагин, азотобактерин и др.).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удобрений по качественным реакциям.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органических удобрений.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Агрохимические анализы, их производственное и научное значение.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получения и производства удобрений.</w:t>
      </w:r>
    </w:p>
    <w:p w:rsidR="002D6D65" w:rsidRPr="008D41DD" w:rsidRDefault="002D6D65" w:rsidP="002D6D6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результатам обучения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выполнять правила техники безопасности работы в химической лаборатории с учетом специфики работы с почвами и удобрениями.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с реактивами, обычной и специальной химической лабораторной посудой, нагревательными приборами и простейшим оборудованием.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понятие об агрохимии и истории ее развития.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свойства почвы; количественные показатели содержания тех или иных элементов в почве; значение азота, фосфора, калия и микроэлементов для жизнедеятельности растений; основы классификации почв и удобрений; основные способы применения удобрений.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понятия об анализе почв и удобрений. Уметь определять удобрения. Уметь сопоставлять и интерпретировать полученные результаты опытов.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выпускать стенгазету, написать и публично защитить курсовую работу (реферат) с использованием дополнительной литературы и результатов своих экспериментов.</w:t>
      </w:r>
    </w:p>
    <w:p w:rsidR="002D6D65" w:rsidRPr="008D41DD" w:rsidRDefault="002D6D65" w:rsidP="002D6D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4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значимость тщательного и точного исполнения химических лабораторных методов исследования для правильной и своевременной оценки свойств почвы и качества удобрений.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AC2484" w:rsidRDefault="008F721F" w:rsidP="008F72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en-US"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8F721F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 Календарно – тематическое планирование</w:t>
      </w:r>
      <w:r w:rsidR="00AC2484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="00AC2484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«Агрохимия»</w:t>
      </w:r>
    </w:p>
    <w:p w:rsidR="008D41DD" w:rsidRPr="00A4570A" w:rsidRDefault="008D41DD" w:rsidP="008D41DD">
      <w:pPr>
        <w:shd w:val="clear" w:color="auto" w:fill="FFFFFF"/>
        <w:spacing w:after="15" w:line="240" w:lineRule="auto"/>
        <w:jc w:val="center"/>
        <w:rPr>
          <w:rFonts w:ascii="initial" w:eastAsia="Times New Roman" w:hAnsi="initial" w:cs="Arial"/>
          <w:sz w:val="20"/>
          <w:szCs w:val="20"/>
          <w:lang w:eastAsia="ru-RU"/>
        </w:rPr>
      </w:pPr>
      <w:r w:rsidRPr="00A4570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8789" w:type="dxa"/>
        <w:tblInd w:w="2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3547"/>
        <w:gridCol w:w="821"/>
        <w:gridCol w:w="2268"/>
        <w:gridCol w:w="1418"/>
      </w:tblGrid>
      <w:tr w:rsidR="008F721F" w:rsidRPr="00A4570A" w:rsidTr="008F721F">
        <w:tc>
          <w:tcPr>
            <w:tcW w:w="7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темы</w:t>
            </w:r>
          </w:p>
        </w:tc>
        <w:tc>
          <w:tcPr>
            <w:tcW w:w="3547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Наименование изучаемой темы</w:t>
            </w:r>
          </w:p>
        </w:tc>
        <w:tc>
          <w:tcPr>
            <w:tcW w:w="82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Всего</w:t>
            </w:r>
          </w:p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Вид деятельности</w:t>
            </w:r>
          </w:p>
        </w:tc>
        <w:tc>
          <w:tcPr>
            <w:tcW w:w="141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Дата проведения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Организационное занятие. Предмет и задачи агрохимии. Краткий очерк развития агрохимии.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Инструктаж по технике </w:t>
            </w: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безопасности работы в химической лаборатории. Знакомство с химической посудой и лабораторным оборудованием.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Лекция-беседа с </w:t>
            </w: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демонстрацией наглядных пособий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Почва. Плодородие почвы. Почвенный профиль. Определение мощности почвы и её отдельных горизонтов. Отбор почвенных образцов. Подготовка почвы к анализу.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 с демонстрацией наглядных пособий, сообщения учащихся, практические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Состав минеральной и органической частей почвы. Определение влажности, массовой доли органических веществ и перегноя в почве.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Лекция-беседа, практические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Классификация почв. Определение механического состава почвы.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 с демонстрацией наглядных пособий, практические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Свойства почвы: поглотительная способность, кислотность, щелочность, </w:t>
            </w:r>
            <w:proofErr w:type="spellStart"/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буферность</w:t>
            </w:r>
            <w:proofErr w:type="spellEnd"/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 Определение кислотности почвы.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 с демонстрацией опытов, практические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Вода почвы. Определение влагоёмкости почвы.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Лекция-беседа, практические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Этапы использования удобрений в жизни человека. Классификация удобрений.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Азот в жизнедеятельности растений. Азотные удобрения. Определение содержания нитратного азота в почве.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 с демонстрацией наглядных пособий, практические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Фосфор в жизнедеятельности растений. Фосфорные удобрения.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 с демонстрацией наглядных пособий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Калий в жизнедеятельности растений. Калийные удобрения. Определение содержания калия в почве. Распознание минеральных удобрений.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Лекция-беседа с демонстрацией наглядных пособий, практические </w:t>
            </w: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12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Микроэлементы в жизнедеятельности растений. Микроудобрения. Комплексные удобрения.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Органические удобрения.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Внесение удобрений.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Лекция-беседа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73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915C6C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Защита исследовательских работ</w:t>
            </w:r>
            <w:r w:rsidR="008D41DD"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.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Защита курсовых работ (творческих проектов)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F721F" w:rsidRPr="00A4570A" w:rsidTr="008F721F">
        <w:tc>
          <w:tcPr>
            <w:tcW w:w="4282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Всего часов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D41DD" w:rsidRPr="00A4570A" w:rsidRDefault="008D41DD" w:rsidP="008D4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D41DD" w:rsidRPr="00A4570A" w:rsidRDefault="008D41DD" w:rsidP="008D4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7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8D41DD" w:rsidRPr="008D41DD" w:rsidRDefault="008D41DD" w:rsidP="008D41DD">
      <w:pPr>
        <w:shd w:val="clear" w:color="auto" w:fill="FFFFFF"/>
        <w:spacing w:after="0" w:line="360" w:lineRule="atLeast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initial" w:eastAsia="Times New Roman" w:hAnsi="initial" w:cs="Arial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509F9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t xml:space="preserve">1. Цели и задачи дисциплины Цели дисциплины – формирование представлений, теоретических знаний, практических умений и навыков по оптимизации минерального питания сельскохозяйственных культур на основе рационального применения минеральных, органических удобрений и </w:t>
      </w:r>
      <w:proofErr w:type="spellStart"/>
      <w:r>
        <w:t>мелиорантов</w:t>
      </w:r>
      <w:proofErr w:type="spellEnd"/>
      <w:r>
        <w:t xml:space="preserve"> с учетом почвенного плодородия и климатических условий. Задачи дисциплины – изучение: - химического состава, минерального питания растений и методов его регулирования; - биологических, химических и физико-химических свойств почв в качестве условия произрастания и источника питания растений и применения удобрений; - методов определения нуждаемости почв в химической мелиорации, доз, ассортимента, состава, свойств и способа применения </w:t>
      </w:r>
      <w:proofErr w:type="spellStart"/>
      <w:r>
        <w:t>мелиорантов</w:t>
      </w:r>
      <w:proofErr w:type="spellEnd"/>
      <w:r>
        <w:t xml:space="preserve">; - видов, свойств, форм и способов применения удобрений, трансформации их в почве, агрономической и экономической эффективности, а также технологий хранения, подготовки и внесения органических и минеральных удобрений; - способов определения доз удобрений и средств химической мелиорации почв; - экологических аспектов применения удобрений и химических </w:t>
      </w:r>
      <w:proofErr w:type="spellStart"/>
      <w:r>
        <w:t>мелиорантов</w:t>
      </w:r>
      <w:proofErr w:type="spellEnd"/>
      <w:r>
        <w:t>.</w:t>
      </w:r>
      <w:r w:rsidR="008D41DD"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Требования к оснащенности учебного процесса по курсу</w:t>
      </w:r>
    </w:p>
    <w:p w:rsidR="008D41DD" w:rsidRPr="008D41DD" w:rsidRDefault="008D41DD" w:rsidP="008D41DD">
      <w:pPr>
        <w:shd w:val="clear" w:color="auto" w:fill="FFFFFF"/>
        <w:spacing w:after="0" w:line="240" w:lineRule="auto"/>
        <w:jc w:val="center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«Агрохимия в школе»</w:t>
      </w:r>
    </w:p>
    <w:p w:rsidR="008D41DD" w:rsidRPr="008D41DD" w:rsidRDefault="008D41DD" w:rsidP="008D41DD">
      <w:pPr>
        <w:shd w:val="clear" w:color="auto" w:fill="FFFFFF"/>
        <w:spacing w:after="0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8D41DD" w:rsidRPr="008D41DD" w:rsidRDefault="008D41DD" w:rsidP="008D41DD">
      <w:pPr>
        <w:shd w:val="clear" w:color="auto" w:fill="FFFFFF"/>
        <w:spacing w:after="0" w:line="240" w:lineRule="auto"/>
        <w:ind w:firstLine="709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Программа курса не предусматривает применение специального аналитического оборудования или приборов.</w:t>
      </w:r>
    </w:p>
    <w:p w:rsidR="008D41DD" w:rsidRPr="008D41DD" w:rsidRDefault="008D41DD" w:rsidP="008D41DD">
      <w:pPr>
        <w:shd w:val="clear" w:color="auto" w:fill="FFFFFF"/>
        <w:spacing w:after="0" w:line="240" w:lineRule="auto"/>
        <w:ind w:firstLine="709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Для проведения практических работ вполне достаточен обычный перечень оборудования школьных химических кабинетов.</w:t>
      </w:r>
    </w:p>
    <w:p w:rsidR="008D41DD" w:rsidRPr="008D41DD" w:rsidRDefault="008D41DD" w:rsidP="008D41DD">
      <w:pPr>
        <w:shd w:val="clear" w:color="auto" w:fill="FFFFFF"/>
        <w:spacing w:after="0" w:line="240" w:lineRule="auto"/>
        <w:ind w:firstLine="709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Возможно, что некоторые реактивы придется предварительно синтезировать, при этом ни методика синтеза, ни исходные соединения не вызовут проблем у учителя.</w:t>
      </w:r>
    </w:p>
    <w:p w:rsidR="008D41DD" w:rsidRPr="008D41DD" w:rsidRDefault="008D41DD" w:rsidP="00AC2484">
      <w:pPr>
        <w:shd w:val="clear" w:color="auto" w:fill="FFFFFF"/>
        <w:spacing w:after="0" w:line="240" w:lineRule="auto"/>
        <w:ind w:left="-709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Каждый учитель может по своему усмотрению, исходя из возможностей школьного кабинета химии, наличия шефских связей со специальными средними или высшими учебными заведениями, и 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лабораториями дополнять или сокращать число проводимых опытов, не допуская при этом срыва реализации общих задач курса.</w:t>
      </w:r>
    </w:p>
    <w:p w:rsidR="008D41DD" w:rsidRPr="008D41DD" w:rsidRDefault="008D41DD" w:rsidP="008D41DD">
      <w:pPr>
        <w:shd w:val="clear" w:color="auto" w:fill="FFFFFF"/>
        <w:spacing w:after="0" w:line="240" w:lineRule="auto"/>
        <w:ind w:hanging="360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                                    </w:t>
      </w:r>
      <w:proofErr w:type="gram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Неорганические соединения: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 хлорид натрия, хлорид калия, нитрат серебра, хлорид бария, сульфат меди (II), иодид калия, бромид натрия, фторид натрия, </w:t>
      </w:r>
      <w:proofErr w:type="spell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иод</w:t>
      </w:r>
      <w:proofErr w:type="spellEnd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, медь металлическая, пероксид водорода, соляная кислота, серная кислота, азотная кислота, фосфат натрия, хлорид олова (II), </w:t>
      </w:r>
      <w:proofErr w:type="spell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молибдат</w:t>
      </w:r>
      <w:proofErr w:type="spellEnd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аммония, </w:t>
      </w:r>
      <w:proofErr w:type="spell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кобальтинитрит</w:t>
      </w:r>
      <w:proofErr w:type="spellEnd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натрия, нитрат натрия, нитрат калия, сульфид железа, гидроксид натрия, гидроксид калия, дистиллированная вода.</w:t>
      </w:r>
      <w:proofErr w:type="gramEnd"/>
    </w:p>
    <w:p w:rsidR="008D41DD" w:rsidRPr="008D41DD" w:rsidRDefault="008D41DD" w:rsidP="008D41DD">
      <w:pPr>
        <w:shd w:val="clear" w:color="auto" w:fill="FFFFFF"/>
        <w:spacing w:after="0" w:line="240" w:lineRule="auto"/>
        <w:ind w:hanging="360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                                    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Органические соединения: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 уксусная кислота, </w:t>
      </w:r>
      <w:proofErr w:type="spell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гексан</w:t>
      </w:r>
      <w:proofErr w:type="spellEnd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или бензин, крахмал, ацетат натрия, ацетат свинца.</w:t>
      </w:r>
    </w:p>
    <w:p w:rsidR="008D41DD" w:rsidRPr="008D41DD" w:rsidRDefault="008D41DD" w:rsidP="008D41DD">
      <w:pPr>
        <w:shd w:val="clear" w:color="auto" w:fill="FFFFFF"/>
        <w:spacing w:after="0" w:line="240" w:lineRule="auto"/>
        <w:ind w:hanging="360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                                    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Индикаторы: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лакмус, фенолфталеин, метиловый оранжевый, универсальный индикатор (бумажки).</w:t>
      </w:r>
    </w:p>
    <w:p w:rsidR="008D41DD" w:rsidRPr="008D41DD" w:rsidRDefault="008D41DD" w:rsidP="008D41DD">
      <w:pPr>
        <w:shd w:val="clear" w:color="auto" w:fill="FFFFFF"/>
        <w:spacing w:after="0" w:line="240" w:lineRule="auto"/>
        <w:ind w:hanging="360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                                    </w:t>
      </w:r>
      <w:proofErr w:type="gram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Химическая посуда: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стаканы, колбы, мерные цилиндры и колбы, бюретки, пипетки с грушей, пробирки, капельницы, чашки для выпаривания, тигли, воронки для фильтрования, воронки делительные.</w:t>
      </w:r>
      <w:proofErr w:type="gramEnd"/>
    </w:p>
    <w:p w:rsidR="008D41DD" w:rsidRPr="008D41DD" w:rsidRDefault="008D41DD" w:rsidP="008D41DD">
      <w:pPr>
        <w:shd w:val="clear" w:color="auto" w:fill="FFFFFF"/>
        <w:spacing w:after="15" w:line="240" w:lineRule="auto"/>
        <w:ind w:hanging="360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D41DD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                                    </w:t>
      </w:r>
      <w:proofErr w:type="gram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Лабораторное оборудование:</w:t>
      </w:r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  аппарат для дистилляции воды, весы, комплект ареометров, лабораторные термометры, штативы лабораторные, штативы для пробирок, держатели для пробирок, </w:t>
      </w:r>
      <w:proofErr w:type="spellStart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асбестированные</w:t>
      </w:r>
      <w:proofErr w:type="spellEnd"/>
      <w:r w:rsidRPr="008D41D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сетки, горелки, водяная баня, щипцы тигельные, ложки и шпатели фарфоровые, ступки с пестиками, стеклянные палочки и трубки, резиновая трубка (шланг), пробки, зажимы, ерши для мытья посуды, доска для сушки посуды, фильтровальная бумага, перчатки резиновые, очки защитные.</w:t>
      </w:r>
      <w:proofErr w:type="gramEnd"/>
    </w:p>
    <w:p w:rsidR="008D41DD" w:rsidRDefault="008D41DD"/>
    <w:sectPr w:rsidR="008D41DD" w:rsidSect="00AC24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it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208A"/>
    <w:multiLevelType w:val="multilevel"/>
    <w:tmpl w:val="2E3C3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11594"/>
    <w:multiLevelType w:val="multilevel"/>
    <w:tmpl w:val="E73A5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8D641A"/>
    <w:multiLevelType w:val="multilevel"/>
    <w:tmpl w:val="0C2E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012357"/>
    <w:multiLevelType w:val="multilevel"/>
    <w:tmpl w:val="F4E6E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DD"/>
    <w:rsid w:val="00017489"/>
    <w:rsid w:val="000B3B66"/>
    <w:rsid w:val="002D6D65"/>
    <w:rsid w:val="008509F9"/>
    <w:rsid w:val="008C37C7"/>
    <w:rsid w:val="008D41DD"/>
    <w:rsid w:val="008F721F"/>
    <w:rsid w:val="00915C6C"/>
    <w:rsid w:val="00997D74"/>
    <w:rsid w:val="00A4570A"/>
    <w:rsid w:val="00AC2484"/>
    <w:rsid w:val="00E5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41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2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4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41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2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4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860894550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11" w:color="auto"/>
                <w:bottom w:val="single" w:sz="6" w:space="0" w:color="auto"/>
                <w:right w:val="none" w:sz="0" w:space="11" w:color="auto"/>
              </w:divBdr>
              <w:divsChild>
                <w:div w:id="29236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0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31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3675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35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9522F-7C6F-4119-A313-6AFA8D22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2654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cp:lastPrinted>2022-10-23T14:17:00Z</cp:lastPrinted>
  <dcterms:created xsi:type="dcterms:W3CDTF">2022-10-13T18:23:00Z</dcterms:created>
  <dcterms:modified xsi:type="dcterms:W3CDTF">2022-10-23T14:18:00Z</dcterms:modified>
</cp:coreProperties>
</file>